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outlineLvl w:val="9"/>
        <w:rPr>
          <w:rFonts w:hint="eastAsia" w:hAnsi="宋体" w:cs="宋体"/>
          <w:b/>
          <w:color w:val="000000"/>
          <w:sz w:val="32"/>
          <w:szCs w:val="32"/>
        </w:rPr>
      </w:pPr>
      <w:bookmarkStart w:id="0" w:name="_Toc478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outlineLvl w:val="9"/>
        <w:rPr>
          <w:rFonts w:hint="eastAsia" w:hAnsi="宋体" w:cs="宋体"/>
          <w:b/>
          <w:color w:val="000000"/>
          <w:sz w:val="32"/>
          <w:szCs w:val="32"/>
        </w:rPr>
      </w:pPr>
      <w:r>
        <w:rPr>
          <w:rFonts w:hint="eastAsia" w:hAnsi="宋体" w:cs="宋体"/>
          <w:b/>
          <w:color w:val="000000"/>
          <w:sz w:val="32"/>
          <w:szCs w:val="32"/>
        </w:rPr>
        <w:drawing>
          <wp:inline distT="0" distB="0" distL="114300" distR="114300">
            <wp:extent cx="1368425" cy="1425575"/>
            <wp:effectExtent l="0" t="0" r="3175" b="3175"/>
            <wp:docPr id="8" name="图片 1" descr="中文 车安科技LOGO小分辨率200_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中文 车安科技LOGO小分辨率200_1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outlineLvl w:val="9"/>
        <w:rPr>
          <w:rFonts w:hint="eastAsia" w:hAnsi="宋体" w:cs="宋体"/>
          <w:b/>
          <w:color w:val="000000"/>
          <w:sz w:val="32"/>
          <w:szCs w:val="32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20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 w:val="0"/>
          <w:i w:val="0"/>
          <w:iCs w:val="0"/>
          <w:spacing w:val="113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iCs w:val="0"/>
          <w:spacing w:val="113"/>
          <w:sz w:val="52"/>
          <w:szCs w:val="52"/>
          <w:lang w:val="en-US" w:eastAsia="zh-CN"/>
        </w:rPr>
        <w:t>移动收费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20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 w:val="0"/>
          <w:i w:val="0"/>
          <w:iCs w:val="0"/>
          <w:spacing w:val="113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pacing w:val="113"/>
          <w:sz w:val="52"/>
          <w:szCs w:val="52"/>
          <w:lang w:val="en-US" w:eastAsia="zh-CN"/>
        </w:rPr>
        <w:t>使用说明书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b/>
          <w:sz w:val="24"/>
          <w:szCs w:val="24"/>
        </w:rPr>
        <w:t>Ver：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sz w:val="24"/>
          <w:szCs w:val="24"/>
        </w:rPr>
        <w:t>.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</w:t>
      </w:r>
    </w:p>
    <w:p>
      <w:pPr>
        <w:jc w:val="center"/>
        <w:rPr>
          <w:rFonts w:hint="default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/>
          <w:sz w:val="24"/>
          <w:szCs w:val="24"/>
        </w:rPr>
        <w:t>20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/>
          <w:sz w:val="24"/>
          <w:szCs w:val="24"/>
        </w:rPr>
        <w:t>-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b/>
          <w:sz w:val="24"/>
          <w:szCs w:val="24"/>
        </w:rPr>
        <w:t>-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b/>
          <w:color w:val="000000"/>
          <w:sz w:val="36"/>
          <w:szCs w:val="36"/>
        </w:rPr>
      </w:pPr>
      <w:r>
        <w:rPr>
          <w:rFonts w:hint="eastAsia" w:ascii="隶书" w:hAnsi="隶书" w:eastAsia="隶书" w:cs="隶书"/>
          <w:b/>
          <w:color w:val="000000"/>
          <w:sz w:val="36"/>
          <w:szCs w:val="36"/>
        </w:rPr>
        <w:t>深圳市车安科技发展有限公司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b/>
          <w:color w:val="000000"/>
          <w:sz w:val="36"/>
          <w:szCs w:val="36"/>
        </w:rPr>
      </w:pPr>
      <w:r>
        <w:rPr>
          <w:rFonts w:hint="eastAsia" w:ascii="隶书" w:hAnsi="隶书" w:eastAsia="隶书" w:cs="隶书"/>
          <w:b/>
          <w:color w:val="000000"/>
          <w:sz w:val="36"/>
          <w:szCs w:val="36"/>
        </w:rPr>
        <w:t>二零二零年</w:t>
      </w:r>
      <w:r>
        <w:rPr>
          <w:rFonts w:hint="eastAsia" w:ascii="隶书" w:hAnsi="隶书" w:eastAsia="隶书" w:cs="隶书"/>
          <w:b/>
          <w:color w:val="000000"/>
          <w:sz w:val="36"/>
          <w:szCs w:val="36"/>
          <w:lang w:eastAsia="zh-CN"/>
        </w:rPr>
        <w:t>拾二</w:t>
      </w:r>
      <w:r>
        <w:rPr>
          <w:rFonts w:hint="eastAsia" w:ascii="隶书" w:hAnsi="隶书" w:eastAsia="隶书" w:cs="隶书"/>
          <w:b/>
          <w:color w:val="000000"/>
          <w:sz w:val="36"/>
          <w:szCs w:val="36"/>
        </w:rPr>
        <w:t>月</w:t>
      </w:r>
    </w:p>
    <w:p/>
    <w:p>
      <w:pPr>
        <w:pStyle w:val="5"/>
        <w:tabs>
          <w:tab w:val="right" w:leader="dot" w:pos="8306"/>
        </w:tabs>
        <w:jc w:val="center"/>
        <w:rPr>
          <w:rFonts w:hint="eastAsia"/>
          <w:b/>
          <w:sz w:val="28"/>
          <w:szCs w:val="28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5"/>
        <w:tabs>
          <w:tab w:val="right" w:leader="dot" w:pos="8306"/>
        </w:tabs>
        <w:jc w:val="center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目录</w:t>
      </w:r>
    </w:p>
    <w:p>
      <w:pPr>
        <w:pStyle w:val="5"/>
        <w:tabs>
          <w:tab w:val="right" w:leader="dot" w:pos="8306"/>
        </w:tabs>
      </w:pPr>
      <w:r>
        <w:rPr>
          <w:rFonts w:hint="eastAsia"/>
          <w:b/>
          <w:sz w:val="28"/>
          <w:szCs w:val="28"/>
        </w:rPr>
        <w:fldChar w:fldCharType="begin"/>
      </w:r>
      <w:r>
        <w:rPr>
          <w:rFonts w:hint="eastAsia"/>
          <w:b/>
          <w:sz w:val="28"/>
          <w:szCs w:val="28"/>
        </w:rPr>
        <w:instrText xml:space="preserve">TOC \o "1-3" \h \u </w:instrText>
      </w:r>
      <w:r>
        <w:rPr>
          <w:rFonts w:hint="eastAsia"/>
          <w:b/>
          <w:sz w:val="28"/>
          <w:szCs w:val="28"/>
        </w:rPr>
        <w:fldChar w:fldCharType="separate"/>
      </w: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_Toc9901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eastAsia="zh-CN"/>
        </w:rPr>
        <w:t xml:space="preserve">1. </w:t>
      </w:r>
      <w:r>
        <w:rPr>
          <w:rFonts w:hint="eastAsia" w:ascii="宋体" w:hAnsi="宋体"/>
          <w:szCs w:val="32"/>
          <w:lang w:eastAsia="zh-CN"/>
        </w:rPr>
        <w:t>移动收费软硬件配置</w:t>
      </w:r>
      <w:r>
        <w:tab/>
      </w:r>
      <w:r>
        <w:fldChar w:fldCharType="begin"/>
      </w:r>
      <w:r>
        <w:instrText xml:space="preserve"> PAGEREF _Toc9901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_Toc6506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</w:rPr>
        <w:t xml:space="preserve">1.1. </w:t>
      </w:r>
      <w:r>
        <w:rPr>
          <w:rFonts w:hint="eastAsia"/>
          <w:szCs w:val="28"/>
        </w:rPr>
        <w:t>服务器</w:t>
      </w:r>
      <w:r>
        <w:tab/>
      </w:r>
      <w:r>
        <w:fldChar w:fldCharType="begin"/>
      </w:r>
      <w:r>
        <w:instrText xml:space="preserve"> PAGEREF _Toc6506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_Toc15169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</w:rPr>
        <w:t xml:space="preserve">1.1.1. </w:t>
      </w:r>
      <w:r>
        <w:rPr>
          <w:rFonts w:hint="eastAsia"/>
          <w:szCs w:val="28"/>
        </w:rPr>
        <w:t>硬件配置</w:t>
      </w:r>
      <w:r>
        <w:tab/>
      </w:r>
      <w:r>
        <w:fldChar w:fldCharType="begin"/>
      </w:r>
      <w:r>
        <w:instrText xml:space="preserve"> PAGEREF _Toc15169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_Toc20102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</w:rPr>
        <w:t xml:space="preserve">1.1.2. </w:t>
      </w:r>
      <w:r>
        <w:rPr>
          <w:rFonts w:hint="eastAsia"/>
          <w:szCs w:val="28"/>
        </w:rPr>
        <w:t>其它外挂设备</w:t>
      </w:r>
      <w:r>
        <w:tab/>
      </w:r>
      <w:r>
        <w:fldChar w:fldCharType="begin"/>
      </w:r>
      <w:r>
        <w:instrText xml:space="preserve"> PAGEREF _Toc20102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_Toc13708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</w:rPr>
        <w:t xml:space="preserve">1.1.3. </w:t>
      </w:r>
      <w:r>
        <w:rPr>
          <w:rFonts w:hint="eastAsia"/>
          <w:szCs w:val="28"/>
        </w:rPr>
        <w:t>软件环境要求</w:t>
      </w:r>
      <w:r>
        <w:tab/>
      </w:r>
      <w:r>
        <w:fldChar w:fldCharType="begin"/>
      </w:r>
      <w:r>
        <w:instrText xml:space="preserve"> PAGEREF _Toc13708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_Toc15468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</w:rPr>
        <w:t xml:space="preserve">1.2. </w:t>
      </w:r>
      <w:r>
        <w:rPr>
          <w:rFonts w:hint="eastAsia"/>
          <w:szCs w:val="28"/>
          <w:lang w:eastAsia="zh-CN"/>
        </w:rPr>
        <w:t>路由</w:t>
      </w:r>
      <w:r>
        <w:rPr>
          <w:rFonts w:hint="eastAsia"/>
          <w:szCs w:val="28"/>
        </w:rPr>
        <w:t>器</w:t>
      </w:r>
      <w:r>
        <w:tab/>
      </w:r>
      <w:r>
        <w:fldChar w:fldCharType="begin"/>
      </w:r>
      <w:r>
        <w:instrText xml:space="preserve"> PAGEREF _Toc15468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_Toc22694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</w:rPr>
        <w:t xml:space="preserve">1.3. </w:t>
      </w:r>
      <w:r>
        <w:rPr>
          <w:rFonts w:hint="eastAsia"/>
          <w:szCs w:val="28"/>
          <w:lang w:eastAsia="zh-CN"/>
        </w:rPr>
        <w:t>平板</w:t>
      </w:r>
      <w:r>
        <w:tab/>
      </w:r>
      <w:r>
        <w:fldChar w:fldCharType="begin"/>
      </w:r>
      <w:r>
        <w:instrText xml:space="preserve"> PAGEREF _Toc22694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_Toc854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32"/>
          <w:lang w:eastAsia="zh-CN"/>
        </w:rPr>
        <w:t xml:space="preserve">2. </w:t>
      </w:r>
      <w:r>
        <w:rPr>
          <w:rFonts w:hint="eastAsia" w:ascii="宋体" w:hAnsi="宋体"/>
          <w:szCs w:val="32"/>
          <w:lang w:eastAsia="zh-CN"/>
        </w:rPr>
        <w:t>移动收费网站服务器环境安装说明</w:t>
      </w:r>
      <w:r>
        <w:tab/>
      </w:r>
      <w:r>
        <w:fldChar w:fldCharType="begin"/>
      </w:r>
      <w:r>
        <w:instrText xml:space="preserve"> PAGEREF _Toc854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_Toc3936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2.1. </w:t>
      </w:r>
      <w:r>
        <w:rPr>
          <w:rFonts w:hint="eastAsia"/>
          <w:szCs w:val="28"/>
          <w:lang w:val="en-US" w:eastAsia="zh-CN"/>
        </w:rPr>
        <w:t>服务器环境安装说明</w:t>
      </w:r>
      <w:r>
        <w:tab/>
      </w:r>
      <w:r>
        <w:fldChar w:fldCharType="begin"/>
      </w:r>
      <w:r>
        <w:instrText xml:space="preserve"> PAGEREF _Toc3936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_Toc26723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2.1.1. </w:t>
      </w:r>
      <w:r>
        <w:rPr>
          <w:rFonts w:hint="eastAsia"/>
          <w:szCs w:val="28"/>
          <w:lang w:val="en-US" w:eastAsia="zh-CN"/>
        </w:rPr>
        <w:t>安装Window Server 2003操作系统</w:t>
      </w:r>
      <w:r>
        <w:tab/>
      </w:r>
      <w:r>
        <w:fldChar w:fldCharType="begin"/>
      </w:r>
      <w:r>
        <w:instrText xml:space="preserve"> PAGEREF _Toc26723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_Toc16801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2.1.2. </w:t>
      </w:r>
      <w:r>
        <w:rPr>
          <w:rFonts w:hint="eastAsia"/>
          <w:szCs w:val="28"/>
          <w:lang w:val="en-US" w:eastAsia="zh-CN"/>
        </w:rPr>
        <w:t>安装IIS6.0</w:t>
      </w:r>
      <w:r>
        <w:tab/>
      </w:r>
      <w:r>
        <w:fldChar w:fldCharType="begin"/>
      </w:r>
      <w:r>
        <w:instrText xml:space="preserve"> PAGEREF _Toc16801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_Toc13829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2.1.3. </w:t>
      </w:r>
      <w:r>
        <w:rPr>
          <w:rFonts w:hint="eastAsia" w:ascii="宋体" w:hAnsi="宋体"/>
          <w:szCs w:val="28"/>
          <w:lang w:val="en-US" w:eastAsia="zh-CN"/>
        </w:rPr>
        <w:t>安装Dotnetfx3.5</w:t>
      </w:r>
      <w:r>
        <w:tab/>
      </w:r>
      <w:r>
        <w:fldChar w:fldCharType="begin"/>
      </w:r>
      <w:r>
        <w:instrText xml:space="preserve"> PAGEREF _Toc13829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_Toc4530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2.1.4. </w:t>
      </w:r>
      <w:r>
        <w:rPr>
          <w:rFonts w:hint="eastAsia" w:ascii="宋体" w:hAnsi="宋体"/>
          <w:szCs w:val="28"/>
          <w:lang w:val="en-US" w:eastAsia="zh-CN"/>
        </w:rPr>
        <w:t>安装Dontetfx4.0</w:t>
      </w:r>
      <w:r>
        <w:tab/>
      </w:r>
      <w:r>
        <w:fldChar w:fldCharType="begin"/>
      </w:r>
      <w:r>
        <w:instrText xml:space="preserve"> PAGEREF _Toc4530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_Toc26763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2.1.5. </w:t>
      </w:r>
      <w:r>
        <w:rPr>
          <w:rFonts w:hint="eastAsia" w:ascii="宋体" w:hAnsi="宋体"/>
          <w:szCs w:val="28"/>
          <w:lang w:val="en-US" w:eastAsia="zh-CN"/>
        </w:rPr>
        <w:t>安装SQL Server 2008</w:t>
      </w:r>
      <w:r>
        <w:tab/>
      </w:r>
      <w:r>
        <w:fldChar w:fldCharType="begin"/>
      </w:r>
      <w:r>
        <w:instrText xml:space="preserve"> PAGEREF _Toc26763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_Toc10510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2.2. </w:t>
      </w:r>
      <w:r>
        <w:rPr>
          <w:rFonts w:hint="eastAsia"/>
          <w:szCs w:val="28"/>
          <w:lang w:val="en-US" w:eastAsia="zh-CN"/>
        </w:rPr>
        <w:t>服务器布署</w:t>
      </w:r>
      <w:r>
        <w:tab/>
      </w:r>
      <w:r>
        <w:fldChar w:fldCharType="begin"/>
      </w:r>
      <w:r>
        <w:instrText xml:space="preserve"> PAGEREF _Toc10510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_Toc20559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2.2.1. </w:t>
      </w:r>
      <w:r>
        <w:rPr>
          <w:rFonts w:hint="eastAsia"/>
          <w:szCs w:val="28"/>
          <w:lang w:val="en-US" w:eastAsia="zh-CN"/>
        </w:rPr>
        <w:t>建立网站</w:t>
      </w:r>
      <w:r>
        <w:tab/>
      </w:r>
      <w:r>
        <w:fldChar w:fldCharType="begin"/>
      </w:r>
      <w:r>
        <w:instrText xml:space="preserve"> PAGEREF _Toc20559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_Toc14433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2.2.2. </w:t>
      </w:r>
      <w:r>
        <w:rPr>
          <w:rFonts w:hint="eastAsia"/>
          <w:szCs w:val="28"/>
          <w:lang w:val="en-US" w:eastAsia="zh-CN"/>
        </w:rPr>
        <w:t>安装网站</w:t>
      </w:r>
      <w:r>
        <w:tab/>
      </w:r>
      <w:r>
        <w:fldChar w:fldCharType="begin"/>
      </w:r>
      <w:r>
        <w:instrText xml:space="preserve"> PAGEREF _Toc14433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_Toc24088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2.2.3. </w:t>
      </w:r>
      <w:r>
        <w:rPr>
          <w:rFonts w:hint="eastAsia"/>
          <w:szCs w:val="28"/>
          <w:lang w:val="en-US" w:eastAsia="zh-CN"/>
        </w:rPr>
        <w:t>配置网站</w:t>
      </w:r>
      <w:r>
        <w:tab/>
      </w:r>
      <w:r>
        <w:fldChar w:fldCharType="begin"/>
      </w:r>
      <w:r>
        <w:instrText xml:space="preserve"> PAGEREF _Toc24088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2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_Toc11491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28"/>
          <w:lang w:val="en-US" w:eastAsia="zh-CN"/>
        </w:rPr>
        <w:t xml:space="preserve">2.2.4. </w:t>
      </w:r>
      <w:r>
        <w:rPr>
          <w:rFonts w:hint="eastAsia"/>
          <w:szCs w:val="28"/>
          <w:lang w:val="en-US" w:eastAsia="zh-CN"/>
        </w:rPr>
        <w:t>配置硬件</w:t>
      </w:r>
      <w:r>
        <w:tab/>
      </w:r>
      <w:r>
        <w:fldChar w:fldCharType="begin"/>
      </w:r>
      <w:r>
        <w:instrText xml:space="preserve"> PAGEREF _Toc11491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_Toc13217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32"/>
          <w:lang w:eastAsia="zh-CN"/>
        </w:rPr>
        <w:t xml:space="preserve">3. </w:t>
      </w:r>
      <w:r>
        <w:rPr>
          <w:rFonts w:hint="eastAsia" w:ascii="宋体" w:hAnsi="宋体"/>
          <w:szCs w:val="32"/>
          <w:lang w:eastAsia="zh-CN"/>
        </w:rPr>
        <w:t>移动收费网站</w:t>
      </w:r>
      <w:r>
        <w:tab/>
      </w:r>
      <w:r>
        <w:fldChar w:fldCharType="begin"/>
      </w:r>
      <w:r>
        <w:instrText xml:space="preserve"> PAGEREF _Toc13217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_Toc27959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32"/>
          <w:lang w:eastAsia="zh-CN"/>
        </w:rPr>
        <w:t xml:space="preserve">3.1. </w:t>
      </w:r>
      <w:r>
        <w:rPr>
          <w:rFonts w:hint="eastAsia"/>
          <w:szCs w:val="28"/>
          <w:lang w:val="en-US" w:eastAsia="zh-CN"/>
        </w:rPr>
        <w:t>移动收费网站客户端登录</w:t>
      </w:r>
      <w:r>
        <w:tab/>
      </w:r>
      <w:r>
        <w:fldChar w:fldCharType="begin"/>
      </w:r>
      <w:r>
        <w:instrText xml:space="preserve"> PAGEREF _Toc27959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_Toc8566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32"/>
          <w:lang w:eastAsia="zh-CN"/>
        </w:rPr>
        <w:t xml:space="preserve">3.2. </w:t>
      </w:r>
      <w:r>
        <w:rPr>
          <w:rFonts w:hint="eastAsia" w:ascii="宋体" w:hAnsi="宋体"/>
          <w:szCs w:val="32"/>
          <w:lang w:eastAsia="zh-CN"/>
        </w:rPr>
        <w:t>控制机选择</w:t>
      </w:r>
      <w:r>
        <w:tab/>
      </w:r>
      <w:r>
        <w:fldChar w:fldCharType="begin"/>
      </w:r>
      <w:r>
        <w:instrText xml:space="preserve"> PAGEREF _Toc8566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_Toc16998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32"/>
          <w:lang w:eastAsia="zh-CN"/>
        </w:rPr>
        <w:t xml:space="preserve">3.3. </w:t>
      </w:r>
      <w:r>
        <w:rPr>
          <w:rFonts w:hint="eastAsia" w:ascii="宋体" w:hAnsi="宋体"/>
          <w:szCs w:val="32"/>
          <w:lang w:eastAsia="zh-CN"/>
        </w:rPr>
        <w:t>移动收费网站首页</w:t>
      </w:r>
      <w:r>
        <w:tab/>
      </w:r>
      <w:r>
        <w:fldChar w:fldCharType="begin"/>
      </w:r>
      <w:r>
        <w:instrText xml:space="preserve"> PAGEREF _Toc16998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_Toc17531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32"/>
          <w:lang w:eastAsia="zh-CN"/>
        </w:rPr>
        <w:t xml:space="preserve">3.4. </w:t>
      </w:r>
      <w:r>
        <w:rPr>
          <w:rFonts w:hint="eastAsia" w:ascii="宋体" w:hAnsi="宋体"/>
          <w:szCs w:val="32"/>
          <w:lang w:eastAsia="zh-CN"/>
        </w:rPr>
        <w:t>移动收费网站入场功能</w:t>
      </w:r>
      <w:r>
        <w:tab/>
      </w:r>
      <w:r>
        <w:fldChar w:fldCharType="begin"/>
      </w:r>
      <w:r>
        <w:instrText xml:space="preserve"> PAGEREF _Toc17531 </w:instrText>
      </w:r>
      <w:r>
        <w:fldChar w:fldCharType="separate"/>
      </w:r>
      <w:r>
        <w:t>36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_Toc30143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32"/>
          <w:lang w:eastAsia="zh-CN"/>
        </w:rPr>
        <w:t xml:space="preserve">3.5. </w:t>
      </w:r>
      <w:r>
        <w:rPr>
          <w:rFonts w:hint="eastAsia" w:ascii="宋体" w:hAnsi="宋体"/>
          <w:szCs w:val="32"/>
          <w:lang w:eastAsia="zh-CN"/>
        </w:rPr>
        <w:t>移动收费网站收费功能</w:t>
      </w:r>
      <w:r>
        <w:tab/>
      </w:r>
      <w:r>
        <w:fldChar w:fldCharType="begin"/>
      </w:r>
      <w:r>
        <w:instrText xml:space="preserve"> PAGEREF _Toc30143 </w:instrText>
      </w:r>
      <w:r>
        <w:fldChar w:fldCharType="separate"/>
      </w:r>
      <w:r>
        <w:t>37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_Toc18645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32"/>
          <w:lang w:eastAsia="zh-CN"/>
        </w:rPr>
        <w:t xml:space="preserve">3.6. </w:t>
      </w:r>
      <w:r>
        <w:rPr>
          <w:rFonts w:hint="eastAsia" w:ascii="宋体" w:hAnsi="宋体"/>
          <w:szCs w:val="32"/>
          <w:lang w:eastAsia="zh-CN"/>
        </w:rPr>
        <w:t>移动收费网站交班功能</w:t>
      </w:r>
      <w:r>
        <w:tab/>
      </w:r>
      <w:r>
        <w:fldChar w:fldCharType="begin"/>
      </w:r>
      <w:r>
        <w:instrText xml:space="preserve"> PAGEREF _Toc18645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_Toc12957 </w:instrText>
      </w:r>
      <w:r>
        <w:rPr>
          <w:rFonts w:hint="eastAsia"/>
          <w:szCs w:val="28"/>
        </w:rPr>
        <w:fldChar w:fldCharType="separate"/>
      </w:r>
      <w:r>
        <w:rPr>
          <w:rFonts w:hint="default" w:ascii="宋体" w:hAnsi="宋体" w:eastAsia="宋体" w:cs="宋体"/>
          <w:szCs w:val="32"/>
          <w:lang w:eastAsia="zh-CN"/>
        </w:rPr>
        <w:t xml:space="preserve">3.7. </w:t>
      </w:r>
      <w:r>
        <w:rPr>
          <w:rFonts w:hint="eastAsia" w:ascii="宋体" w:hAnsi="宋体"/>
          <w:szCs w:val="32"/>
          <w:lang w:eastAsia="zh-CN"/>
        </w:rPr>
        <w:t>移动收费网站收费记录功能</w:t>
      </w:r>
      <w:r>
        <w:tab/>
      </w:r>
      <w:r>
        <w:fldChar w:fldCharType="begin"/>
      </w:r>
      <w:r>
        <w:instrText xml:space="preserve"> PAGEREF _Toc12957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  <w:r>
        <w:rPr>
          <w:rFonts w:hint="eastAsia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eastAsia"/>
          <w:b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840"/>
          <w:tab w:val="left" w:pos="55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eastAsia"/>
          <w:b/>
          <w:sz w:val="28"/>
          <w:szCs w:val="28"/>
        </w:rPr>
      </w:pPr>
      <w:bookmarkStart w:id="1" w:name="_Toc9901"/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移动收费软硬件配置</w:t>
      </w:r>
      <w:bookmarkEnd w:id="0"/>
      <w:bookmarkEnd w:id="1"/>
      <w:r>
        <w:rPr>
          <w:rFonts w:hint="eastAsia"/>
          <w:b/>
          <w:sz w:val="28"/>
          <w:szCs w:val="28"/>
          <w:lang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b/>
          <w:sz w:val="28"/>
          <w:szCs w:val="28"/>
        </w:rPr>
      </w:pPr>
      <w:bookmarkStart w:id="2" w:name="_Toc16346"/>
      <w:bookmarkStart w:id="3" w:name="_Toc6404"/>
      <w:bookmarkStart w:id="4" w:name="_Toc17373"/>
      <w:bookmarkStart w:id="5" w:name="_Toc372276606"/>
      <w:bookmarkStart w:id="6" w:name="_Toc6506"/>
      <w:bookmarkStart w:id="7" w:name="_Toc329176430"/>
      <w:bookmarkStart w:id="8" w:name="_Toc194990994"/>
      <w:bookmarkStart w:id="9" w:name="_Toc294163948"/>
      <w:r>
        <w:rPr>
          <w:rFonts w:hint="eastAsia"/>
          <w:b/>
          <w:sz w:val="28"/>
          <w:szCs w:val="28"/>
        </w:rPr>
        <w:t>服务器</w:t>
      </w:r>
      <w:bookmarkEnd w:id="2"/>
      <w:bookmarkEnd w:id="3"/>
      <w:bookmarkEnd w:id="4"/>
      <w:bookmarkEnd w:id="5"/>
      <w:bookmarkEnd w:id="6"/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/>
          <w:b/>
          <w:sz w:val="28"/>
          <w:szCs w:val="28"/>
        </w:rPr>
      </w:pPr>
      <w:bookmarkStart w:id="10" w:name="_Toc8952"/>
      <w:bookmarkStart w:id="11" w:name="_Toc25086"/>
      <w:bookmarkStart w:id="12" w:name="_Toc30496"/>
      <w:bookmarkStart w:id="13" w:name="_Toc15169"/>
      <w:r>
        <w:rPr>
          <w:rFonts w:hint="eastAsia"/>
          <w:b/>
          <w:sz w:val="28"/>
          <w:szCs w:val="28"/>
        </w:rPr>
        <w:t>硬件配置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主板：技嘉或华硕主板，带2个PCI槽，集成显卡、网卡、声卡，带1个或以上串口；2个及以上USB 接口；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CPU：双核（1.80GHz以上）；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内存：2GB以上；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硬盘：250GB以上 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电源：300W（长城）；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机箱：工控机箱；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显示器：液晶19寸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键盘、鼠标（大硕）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/>
          <w:b/>
          <w:sz w:val="28"/>
          <w:szCs w:val="28"/>
        </w:rPr>
      </w:pPr>
      <w:bookmarkStart w:id="14" w:name="_Toc5348"/>
      <w:bookmarkStart w:id="15" w:name="_Toc22618"/>
      <w:bookmarkStart w:id="16" w:name="_Toc14447"/>
      <w:bookmarkStart w:id="17" w:name="_Toc20102"/>
      <w:r>
        <w:rPr>
          <w:rFonts w:hint="eastAsia"/>
          <w:b/>
          <w:sz w:val="28"/>
          <w:szCs w:val="28"/>
        </w:rPr>
        <w:t>其它外挂设备</w:t>
      </w:r>
      <w:bookmarkEnd w:id="14"/>
      <w:bookmarkEnd w:id="15"/>
      <w:bookmarkEnd w:id="16"/>
      <w:bookmarkEnd w:id="1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23" w:right="0" w:rightChars="0" w:firstLine="0" w:firstLineChars="0"/>
        <w:textAlignment w:val="auto"/>
        <w:rPr>
          <w:rFonts w:hint="eastAsia"/>
          <w:b/>
          <w:bCs/>
          <w:sz w:val="32"/>
        </w:rPr>
      </w:pPr>
      <w:r>
        <w:rPr>
          <w:rFonts w:hint="eastAsia" w:ascii="宋体" w:hAnsi="宋体"/>
          <w:szCs w:val="21"/>
        </w:rPr>
        <w:t>加密狗（USB 接口方式）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/>
          <w:b/>
          <w:sz w:val="28"/>
          <w:szCs w:val="28"/>
        </w:rPr>
      </w:pPr>
      <w:bookmarkStart w:id="18" w:name="_Toc29083"/>
      <w:bookmarkStart w:id="19" w:name="_Toc32326"/>
      <w:bookmarkStart w:id="20" w:name="_Toc4569"/>
      <w:bookmarkStart w:id="21" w:name="_Toc13708"/>
      <w:r>
        <w:rPr>
          <w:rFonts w:hint="eastAsia"/>
          <w:b/>
          <w:sz w:val="28"/>
          <w:szCs w:val="28"/>
        </w:rPr>
        <w:t>软件环境要求</w:t>
      </w:r>
      <w:bookmarkEnd w:id="18"/>
      <w:bookmarkEnd w:id="19"/>
      <w:bookmarkEnd w:id="20"/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Window Server 2003及以上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IIS6.0及以上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dotnetfx3.5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dotnetfx4.0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MS SQL Server 2008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Office 2003以上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IE8浏览器核心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b/>
          <w:sz w:val="28"/>
          <w:szCs w:val="28"/>
        </w:rPr>
      </w:pPr>
      <w:bookmarkStart w:id="22" w:name="_Toc15468"/>
      <w:r>
        <w:rPr>
          <w:rFonts w:hint="eastAsia"/>
          <w:b/>
          <w:sz w:val="28"/>
          <w:szCs w:val="28"/>
          <w:lang w:eastAsia="zh-CN"/>
        </w:rPr>
        <w:t>路由</w:t>
      </w:r>
      <w:r>
        <w:rPr>
          <w:rFonts w:hint="eastAsia"/>
          <w:b/>
          <w:sz w:val="28"/>
          <w:szCs w:val="28"/>
        </w:rPr>
        <w:t>器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有线传输率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10/100/1000Mbps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无线传输速率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450Mbps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网络标准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802.11b 802.11g 802.11n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无线网络支持频率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2.4G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是否无线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无线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是否内置防火墙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是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是否支持WDS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支持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b/>
          <w:sz w:val="28"/>
          <w:szCs w:val="28"/>
        </w:rPr>
      </w:pPr>
      <w:bookmarkStart w:id="23" w:name="_Toc22694"/>
      <w:r>
        <w:rPr>
          <w:rFonts w:hint="eastAsia"/>
          <w:b/>
          <w:sz w:val="28"/>
          <w:szCs w:val="28"/>
          <w:lang w:eastAsia="zh-CN"/>
        </w:rPr>
        <w:t>平板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操作系统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Android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sz w:val="24"/>
          <w:szCs w:val="24"/>
        </w:rPr>
        <w:t>5.</w:t>
      </w:r>
      <w:r>
        <w:rPr>
          <w:rFonts w:hint="eastAsia" w:ascii="宋体" w:hAnsi="宋体"/>
          <w:sz w:val="24"/>
          <w:szCs w:val="24"/>
          <w:lang w:val="en-US" w:eastAsia="zh-CN"/>
        </w:rPr>
        <w:t>0</w:t>
      </w:r>
      <w:r>
        <w:rPr>
          <w:rFonts w:hint="eastAsia" w:ascii="宋体" w:hAnsi="宋体"/>
          <w:sz w:val="24"/>
          <w:szCs w:val="24"/>
          <w:lang w:eastAsia="zh-CN"/>
        </w:rPr>
        <w:t>及以上；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处理器架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ARM架构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处理器主频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1.5GHz</w:t>
      </w:r>
      <w:r>
        <w:rPr>
          <w:rFonts w:hint="eastAsia" w:ascii="宋体" w:hAnsi="宋体"/>
          <w:sz w:val="24"/>
          <w:szCs w:val="24"/>
          <w:lang w:eastAsia="zh-CN"/>
        </w:rPr>
        <w:t>及以上；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处理器核心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四核心</w:t>
      </w:r>
      <w:r>
        <w:rPr>
          <w:rFonts w:hint="eastAsia" w:ascii="宋体" w:hAnsi="宋体"/>
          <w:sz w:val="24"/>
          <w:szCs w:val="24"/>
          <w:lang w:eastAsia="zh-CN"/>
        </w:rPr>
        <w:t>及以上；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系统内存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1.5GB</w:t>
      </w:r>
      <w:r>
        <w:rPr>
          <w:rFonts w:hint="eastAsia" w:ascii="宋体" w:hAnsi="宋体"/>
          <w:sz w:val="24"/>
          <w:szCs w:val="24"/>
          <w:lang w:eastAsia="zh-CN"/>
        </w:rPr>
        <w:t>及以上；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存储容量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8GB</w:t>
      </w:r>
      <w:r>
        <w:rPr>
          <w:rFonts w:hint="eastAsia" w:ascii="宋体" w:hAnsi="宋体"/>
          <w:sz w:val="24"/>
          <w:szCs w:val="24"/>
          <w:lang w:eastAsia="zh-CN"/>
        </w:rPr>
        <w:t>及以上；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存储扩展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支持Micro SD（TF）卡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显卡芯片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Mali-T720</w:t>
      </w:r>
      <w:r>
        <w:rPr>
          <w:rFonts w:hint="eastAsia" w:ascii="宋体" w:hAnsi="宋体"/>
          <w:sz w:val="24"/>
          <w:szCs w:val="24"/>
          <w:lang w:eastAsia="zh-CN"/>
        </w:rPr>
        <w:t>（性能类似，可正常显示即可）；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屏幕描述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电容式触摸屏，多点式触摸屏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移动网络</w:t>
      </w:r>
      <w:r>
        <w:rPr>
          <w:rFonts w:hint="eastAsia" w:ascii="宋体" w:hAnsi="宋体"/>
          <w:sz w:val="24"/>
          <w:szCs w:val="24"/>
          <w:lang w:eastAsia="zh-CN"/>
        </w:rPr>
        <w:t>：支持</w:t>
      </w:r>
      <w:r>
        <w:rPr>
          <w:rFonts w:hint="eastAsia" w:ascii="宋体" w:hAnsi="宋体"/>
          <w:sz w:val="24"/>
          <w:szCs w:val="24"/>
        </w:rPr>
        <w:t>4G</w:t>
      </w:r>
      <w:r>
        <w:rPr>
          <w:rFonts w:hint="eastAsia" w:ascii="宋体" w:hAnsi="宋体"/>
          <w:sz w:val="24"/>
          <w:szCs w:val="24"/>
          <w:lang w:eastAsia="zh-CN"/>
        </w:rPr>
        <w:t>信号；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WiFi功能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2.4GHz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特色功能</w:t>
      </w:r>
      <w:r>
        <w:rPr>
          <w:rFonts w:hint="eastAsia" w:ascii="宋体" w:hAnsi="宋体"/>
          <w:sz w:val="24"/>
          <w:szCs w:val="24"/>
          <w:lang w:eastAsia="zh-CN"/>
        </w:rPr>
        <w:t>：</w:t>
      </w:r>
      <w:r>
        <w:rPr>
          <w:rFonts w:hint="eastAsia" w:ascii="宋体" w:hAnsi="宋体"/>
          <w:sz w:val="24"/>
          <w:szCs w:val="24"/>
        </w:rPr>
        <w:t>支持NFC技术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bookmarkStart w:id="24" w:name="_Toc24507"/>
      <w:bookmarkStart w:id="25" w:name="_Toc27316"/>
      <w:bookmarkStart w:id="26" w:name="_Toc1202"/>
      <w:bookmarkStart w:id="27" w:name="_Toc18944"/>
      <w:bookmarkStart w:id="28" w:name="_Toc854"/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移动收费网站服务器环境安装说明</w:t>
      </w:r>
      <w:bookmarkEnd w:id="24"/>
      <w:bookmarkEnd w:id="25"/>
      <w:bookmarkEnd w:id="26"/>
      <w:bookmarkEnd w:id="27"/>
      <w:bookmarkEnd w:id="28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b/>
          <w:sz w:val="28"/>
          <w:szCs w:val="28"/>
          <w:lang w:val="en-US" w:eastAsia="zh-CN"/>
        </w:rPr>
      </w:pPr>
      <w:bookmarkStart w:id="29" w:name="_Toc29809"/>
      <w:bookmarkStart w:id="30" w:name="_Toc3715"/>
      <w:bookmarkStart w:id="31" w:name="_Toc11381"/>
      <w:bookmarkStart w:id="32" w:name="_Toc3936"/>
      <w:r>
        <w:rPr>
          <w:rFonts w:hint="eastAsia"/>
          <w:b/>
          <w:sz w:val="28"/>
          <w:szCs w:val="28"/>
          <w:lang w:val="en-US" w:eastAsia="zh-CN"/>
        </w:rPr>
        <w:t>服务器环境安装说明</w:t>
      </w:r>
      <w:bookmarkEnd w:id="29"/>
      <w:bookmarkEnd w:id="30"/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(按以下顺序安装,以win2003和IIS6为例)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/>
          <w:b/>
          <w:sz w:val="28"/>
          <w:szCs w:val="28"/>
          <w:lang w:val="en-US" w:eastAsia="zh-CN"/>
        </w:rPr>
      </w:pPr>
      <w:bookmarkStart w:id="33" w:name="_Toc27441"/>
      <w:bookmarkStart w:id="34" w:name="_Toc21637"/>
      <w:bookmarkStart w:id="35" w:name="_Toc26110"/>
      <w:bookmarkStart w:id="36" w:name="_Toc26723"/>
      <w:r>
        <w:rPr>
          <w:rFonts w:hint="eastAsia"/>
          <w:b/>
          <w:sz w:val="28"/>
          <w:szCs w:val="28"/>
          <w:lang w:val="en-US" w:eastAsia="zh-CN"/>
        </w:rPr>
        <w:t>安装Window Server 2003操作系统</w:t>
      </w:r>
      <w:bookmarkEnd w:id="33"/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/>
          <w:b/>
          <w:sz w:val="28"/>
          <w:szCs w:val="28"/>
          <w:lang w:val="en-US" w:eastAsia="zh-CN"/>
        </w:rPr>
      </w:pPr>
      <w:bookmarkStart w:id="37" w:name="_Toc28475"/>
      <w:bookmarkStart w:id="38" w:name="_Toc6906"/>
      <w:bookmarkStart w:id="39" w:name="_Toc1911"/>
      <w:bookmarkStart w:id="40" w:name="_Toc16801"/>
      <w:r>
        <w:rPr>
          <w:rFonts w:hint="eastAsia"/>
          <w:b/>
          <w:sz w:val="28"/>
          <w:szCs w:val="28"/>
          <w:lang w:val="en-US" w:eastAsia="zh-CN"/>
        </w:rPr>
        <w:t>安装IIS6.0</w:t>
      </w:r>
      <w:bookmarkEnd w:id="37"/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drawing>
          <wp:inline distT="0" distB="0" distL="114300" distR="114300">
            <wp:extent cx="5280660" cy="4170680"/>
            <wp:effectExtent l="0" t="0" r="1524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</w:rPr>
        <w:drawing>
          <wp:inline distT="0" distB="0" distL="114300" distR="114300">
            <wp:extent cx="5269865" cy="4177030"/>
            <wp:effectExtent l="0" t="0" r="6985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drawing>
          <wp:inline distT="0" distB="0" distL="114300" distR="114300">
            <wp:extent cx="5270500" cy="3893185"/>
            <wp:effectExtent l="0" t="0" r="635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drawing>
          <wp:inline distT="0" distB="0" distL="114300" distR="114300">
            <wp:extent cx="5270500" cy="3883025"/>
            <wp:effectExtent l="0" t="0" r="6350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当系统提示插入安装盘时，您可定位到安装包 \IIS\IIS（2003）目录下。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  <w:b/>
        </w:rPr>
      </w:pPr>
      <w:r>
        <w:rPr>
          <w:rFonts w:ascii="宋体" w:hAnsi="宋体"/>
          <w:b/>
        </w:rPr>
        <w:drawing>
          <wp:inline distT="0" distB="0" distL="114300" distR="114300">
            <wp:extent cx="5488305" cy="4145915"/>
            <wp:effectExtent l="0" t="0" r="17145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安装成功后，击开始菜单-&gt;所有程序-&gt;管理工具-&gt;Internet 信息服务(IIS)管理器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将Web服务扩展中的ASP.NET v2.0和ASP.Net v4.0的状况设置为允许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  <w:b/>
        </w:rPr>
      </w:pPr>
      <w:r>
        <w:rPr>
          <w:rFonts w:ascii="宋体" w:hAnsi="宋体"/>
          <w:b/>
        </w:rPr>
        <w:drawing>
          <wp:inline distT="0" distB="0" distL="114300" distR="114300">
            <wp:extent cx="5488305" cy="2613025"/>
            <wp:effectExtent l="0" t="0" r="17145" b="158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</w:pPr>
      <w:bookmarkStart w:id="41" w:name="_Toc6495"/>
      <w:bookmarkStart w:id="42" w:name="_Toc23960"/>
      <w:bookmarkStart w:id="43" w:name="_Toc8923"/>
      <w:bookmarkStart w:id="44" w:name="_Toc13829"/>
      <w:r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  <w:t>安装Dotnetfx3.5</w:t>
      </w:r>
      <w:bookmarkEnd w:id="41"/>
      <w:bookmarkEnd w:id="42"/>
      <w:bookmarkEnd w:id="43"/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运行安装包下的NET安装环境\</w:t>
      </w:r>
      <w:r>
        <w:rPr>
          <w:rFonts w:ascii="宋体" w:hAnsi="宋体"/>
          <w:sz w:val="24"/>
          <w:szCs w:val="24"/>
        </w:rPr>
        <w:t>dotnetfx35.exe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</w:pPr>
      <w:bookmarkStart w:id="45" w:name="_Toc30079"/>
      <w:bookmarkStart w:id="46" w:name="_Toc13978"/>
      <w:bookmarkStart w:id="47" w:name="_Toc1891"/>
      <w:bookmarkStart w:id="48" w:name="_Toc4530"/>
      <w:r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  <w:t>安装Dontetfx4.0</w:t>
      </w:r>
      <w:bookmarkEnd w:id="45"/>
      <w:bookmarkEnd w:id="46"/>
      <w:bookmarkEnd w:id="47"/>
      <w:bookmarkEnd w:id="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运行安装包下的NET安装环境\</w:t>
      </w:r>
      <w:r>
        <w:rPr>
          <w:rFonts w:ascii="宋体" w:hAnsi="宋体"/>
          <w:sz w:val="24"/>
          <w:szCs w:val="24"/>
        </w:rPr>
        <w:t>dotNetFx40_Full_x86_x64.exe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</w:pPr>
      <w:bookmarkStart w:id="49" w:name="_Toc19826"/>
      <w:bookmarkStart w:id="50" w:name="_Toc1092"/>
      <w:bookmarkStart w:id="51" w:name="_Toc31622"/>
      <w:bookmarkStart w:id="52" w:name="_Toc26763"/>
      <w:r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  <w:t>安装SQL Server 2008</w:t>
      </w:r>
      <w:bookmarkEnd w:id="49"/>
      <w:bookmarkEnd w:id="50"/>
      <w:bookmarkEnd w:id="51"/>
      <w:bookmarkEnd w:id="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</w:rPr>
      </w:pPr>
      <w:r>
        <w:rPr>
          <w:rFonts w:hint="eastAsia" w:ascii="宋体" w:hAnsi="宋体"/>
          <w:sz w:val="24"/>
          <w:szCs w:val="24"/>
        </w:rPr>
        <w:t>放入sqlserver2008安装光盘，自动运行后，选择安装全新SQL Server独立安装或向现有安装添加功能：根据红色框中选择步骤进行安装</w:t>
      </w:r>
      <w:r>
        <w:rPr>
          <w:rFonts w:ascii="宋体" w:hAnsi="宋体"/>
        </w:rPr>
        <w:drawing>
          <wp:inline distT="0" distB="0" distL="114300" distR="114300">
            <wp:extent cx="5208905" cy="3896360"/>
            <wp:effectExtent l="0" t="0" r="10795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8595" cy="3865880"/>
            <wp:effectExtent l="0" t="0" r="8255" b="12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5130" cy="4069080"/>
            <wp:effectExtent l="0" t="0" r="1270" b="762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3860" cy="4091305"/>
            <wp:effectExtent l="0" t="0" r="2540" b="44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9575" cy="4133850"/>
            <wp:effectExtent l="0" t="0" r="15875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(如果提示需要安装</w:t>
      </w:r>
      <w:r>
        <w:rPr>
          <w:rFonts w:ascii="宋体" w:hAnsi="宋体"/>
          <w:sz w:val="24"/>
          <w:szCs w:val="24"/>
        </w:rPr>
        <w:t>PowerShell</w:t>
      </w:r>
      <w:r>
        <w:rPr>
          <w:rFonts w:hint="eastAsia" w:ascii="宋体" w:hAnsi="宋体"/>
          <w:sz w:val="24"/>
          <w:szCs w:val="24"/>
        </w:rPr>
        <w:t>或WIC请从NET安装环境目录中找到相应的执行)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3225" cy="4105275"/>
            <wp:effectExtent l="0" t="0" r="3175" b="952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8305" cy="4106545"/>
            <wp:effectExtent l="0" t="0" r="17145" b="825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3225" cy="4098925"/>
            <wp:effectExtent l="0" t="0" r="3175" b="1587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点击对所有SQL Server服务使用相同的账号选择账号名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drawing>
          <wp:inline distT="0" distB="0" distL="114300" distR="114300">
            <wp:extent cx="5069840" cy="4457700"/>
            <wp:effectExtent l="0" t="0" r="1651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这里要特别注意。需选择混合模式,此输入的密码则是sa账号登录的密码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023485" cy="3768725"/>
            <wp:effectExtent l="0" t="0" r="5715" b="317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7670" cy="4100830"/>
            <wp:effectExtent l="0" t="0" r="17780" b="1397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6400" cy="4096385"/>
            <wp:effectExtent l="0" t="0" r="0" b="1841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8305" cy="4099560"/>
            <wp:effectExtent l="0" t="0" r="17145" b="1524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5130" cy="4097020"/>
            <wp:effectExtent l="0" t="0" r="1270" b="1778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7035" cy="4122420"/>
            <wp:effectExtent l="0" t="0" r="18415" b="1143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5130" cy="4130675"/>
            <wp:effectExtent l="0" t="0" r="1270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点击开始-&gt;程序-&gt;Microsoft SQL Server 2008-&gt;Configuration Tools-&gt;打开 SQL Server Configuration Manager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9575" cy="600075"/>
            <wp:effectExtent l="0" t="0" r="15875" b="952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进行如下设置: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object>
          <v:shape id="_x0000_i1050" o:spt="75" type="#_x0000_t75" style="height:200.25pt;width:388.5pt;" o:ole="t" filled="f" stroked="f" coordsize="21600,21600">
            <v:path/>
            <v:fill on="f" focussize="0,0"/>
            <v:stroke on="f"/>
            <v:imagedata r:id="rId33" o:title=""/>
            <o:lock v:ext="edit" grouping="f" rotation="f" text="f" aspectratio="t"/>
            <w10:wrap type="none"/>
            <w10:anchorlock/>
          </v:shape>
          <o:OLEObject Type="Embed" ProgID="Picture.PicObj.1" ShapeID="_x0000_i1050" DrawAspect="Content" ObjectID="_1468075725" r:id="rId32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object>
          <v:shape id="_x0000_i1051" o:spt="75" type="#_x0000_t75" style="height:164.9pt;width:415.25pt;" o:ole="t" filled="f" stroked="f" coordsize="21600,21600">
            <v:path/>
            <v:fill on="f" focussize="0,0"/>
            <v:stroke on="f"/>
            <v:imagedata r:id="rId35" o:title=""/>
            <o:lock v:ext="edit" grouping="f" rotation="f" text="f" aspectratio="t"/>
            <w10:wrap type="none"/>
            <w10:anchorlock/>
          </v:shape>
          <o:OLEObject Type="Embed" ProgID="Picture.PicObj.1" ShapeID="_x0000_i1051" DrawAspect="Content" ObjectID="_1468075726" r:id="rId34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328285" cy="3549650"/>
            <wp:effectExtent l="0" t="0" r="5715" b="12700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85765" cy="4030345"/>
            <wp:effectExtent l="0" t="0" r="635" b="8255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ascii="宋体" w:hAnsi="宋体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ascii="宋体" w:hAnsi="宋体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ascii="宋体" w:hAnsi="宋体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ascii="宋体" w:hAnsi="宋体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0" w:firstLineChars="0"/>
        <w:jc w:val="left"/>
        <w:textAlignment w:val="auto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b/>
          <w:sz w:val="28"/>
          <w:szCs w:val="28"/>
          <w:lang w:val="en-US" w:eastAsia="zh-CN"/>
        </w:rPr>
      </w:pPr>
      <w:bookmarkStart w:id="53" w:name="_Toc4263"/>
      <w:bookmarkStart w:id="54" w:name="_Toc372276614"/>
      <w:bookmarkStart w:id="55" w:name="_Toc6685"/>
      <w:bookmarkStart w:id="56" w:name="_Toc27093"/>
      <w:bookmarkStart w:id="57" w:name="_Toc10510"/>
      <w:r>
        <w:rPr>
          <w:rFonts w:hint="eastAsia"/>
          <w:b/>
          <w:sz w:val="28"/>
          <w:szCs w:val="28"/>
          <w:lang w:val="en-US" w:eastAsia="zh-CN"/>
        </w:rPr>
        <w:t>服务器布署</w:t>
      </w:r>
      <w:bookmarkEnd w:id="53"/>
      <w:bookmarkEnd w:id="54"/>
      <w:bookmarkEnd w:id="55"/>
      <w:bookmarkEnd w:id="56"/>
      <w:bookmarkEnd w:id="57"/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/>
          <w:b/>
          <w:sz w:val="28"/>
          <w:szCs w:val="28"/>
          <w:lang w:val="en-US" w:eastAsia="zh-CN"/>
        </w:rPr>
      </w:pPr>
      <w:bookmarkStart w:id="58" w:name="_Toc20559"/>
      <w:r>
        <w:rPr>
          <w:rFonts w:hint="eastAsia"/>
          <w:b/>
          <w:sz w:val="28"/>
          <w:szCs w:val="28"/>
          <w:lang w:val="en-US" w:eastAsia="zh-CN"/>
        </w:rPr>
        <w:t>建立网站</w:t>
      </w:r>
      <w:bookmarkEnd w:id="5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</w:t>
      </w:r>
      <w:r>
        <w:rPr>
          <w:rFonts w:hint="eastAsia" w:ascii="宋体" w:hAnsi="宋体"/>
          <w:sz w:val="24"/>
          <w:szCs w:val="24"/>
          <w:lang w:eastAsia="zh-CN"/>
        </w:rPr>
        <w:t>）在</w:t>
      </w:r>
      <w:r>
        <w:rPr>
          <w:rFonts w:hint="eastAsia" w:ascii="宋体" w:hAnsi="宋体"/>
          <w:sz w:val="24"/>
          <w:szCs w:val="24"/>
          <w:lang w:val="en-US" w:eastAsia="zh-CN"/>
        </w:rPr>
        <w:t>C盘目录下，新建文件夹，取名“移动收费”，作为移动收费网站的物理路径。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5271770" cy="3482340"/>
            <wp:effectExtent l="0" t="0" r="5080" b="381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</w:pPr>
      <w:r>
        <w:drawing>
          <wp:inline distT="0" distB="0" distL="114300" distR="114300">
            <wp:extent cx="4819015" cy="1895475"/>
            <wp:effectExtent l="0" t="0" r="635" b="952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进入Internet信息服务管理器，添加移动收费网站。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38115" cy="1247775"/>
            <wp:effectExtent l="0" t="0" r="635" b="952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3856990" cy="3606800"/>
            <wp:effectExtent l="0" t="0" r="10160" b="1270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网站名称“移动收费”，选择之前建立好的物理路径，绑定端口：8080。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123055" cy="4504055"/>
            <wp:effectExtent l="0" t="0" r="10795" b="1079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305300" cy="4708525"/>
            <wp:effectExtent l="0" t="0" r="0" b="15875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点击确定，完成网站建立。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/>
          <w:b/>
          <w:sz w:val="28"/>
          <w:szCs w:val="28"/>
          <w:lang w:val="en-US" w:eastAsia="zh-CN"/>
        </w:rPr>
      </w:pPr>
      <w:bookmarkStart w:id="59" w:name="_Toc14433"/>
      <w:r>
        <w:rPr>
          <w:rFonts w:hint="eastAsia"/>
          <w:b/>
          <w:sz w:val="28"/>
          <w:szCs w:val="28"/>
          <w:lang w:val="en-US" w:eastAsia="zh-CN"/>
        </w:rPr>
        <w:t>安装网站</w:t>
      </w:r>
      <w:bookmarkEnd w:id="5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打开移动收费软件安装包，进入“手机服务网站”文件夹，打开“CarSafe.YTC.Setup”进行安装。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0500" cy="890905"/>
            <wp:effectExtent l="0" t="0" r="6350" b="444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8595" cy="887095"/>
            <wp:effectExtent l="0" t="0" r="8255" b="825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进入安装向导界面，选择下一步。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04740" cy="3999865"/>
            <wp:effectExtent l="0" t="0" r="10160" b="63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站点选择“移动收费”。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61890" cy="4066540"/>
            <wp:effectExtent l="0" t="0" r="10160" b="1016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应用程序池选择“ASP.NET v4.0 Classic”。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52365" cy="4009390"/>
            <wp:effectExtent l="0" t="0" r="635" b="1016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选择好站点及应用程序池后，点击“下一步”。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23790" cy="4028440"/>
            <wp:effectExtent l="0" t="0" r="10160" b="1016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确认安装界面，点击“下一步”。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23790" cy="4028440"/>
            <wp:effectExtent l="0" t="0" r="10160" b="10160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安装过程中，会弹出数据库配置界面。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938145"/>
            <wp:effectExtent l="0" t="0" r="7620" b="14605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填入正确的数据库信息，点击“测试数据库连接”。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1135" cy="2959735"/>
            <wp:effectExtent l="0" t="0" r="5715" b="12065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“数据库连接成功”，点击“保存”。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1770" cy="2958465"/>
            <wp:effectExtent l="0" t="0" r="5080" b="1333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“保存成功”，点击右上角关闭数据库配置界面，继续安装。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04740" cy="4028440"/>
            <wp:effectExtent l="0" t="0" r="10160" b="1016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安装成功，点击“关闭”，退出安装程序。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33315" cy="4028440"/>
            <wp:effectExtent l="0" t="0" r="635" b="10160"/>
            <wp:docPr id="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打开移动收费软件安装包，进入“手机收费网站”文件夹，打开“CarSafe.WangDa.Setup”进行安装。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9230" cy="1129030"/>
            <wp:effectExtent l="0" t="0" r="7620" b="13970"/>
            <wp:docPr id="5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1040"/>
            <wp:effectExtent l="0" t="0" r="4445" b="3810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进入安装向导界面，选择下一步。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42840" cy="4037965"/>
            <wp:effectExtent l="0" t="0" r="10160" b="635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站点选择“移动收费”。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028565" cy="4076065"/>
            <wp:effectExtent l="0" t="0" r="635" b="635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虚拟目录填入“m”。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99990" cy="4095115"/>
            <wp:effectExtent l="0" t="0" r="10160" b="635"/>
            <wp:docPr id="5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应用程序池选择“ASP.NET v4.0 Classic”。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52365" cy="4047490"/>
            <wp:effectExtent l="0" t="0" r="635" b="10160"/>
            <wp:docPr id="5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选择站点及应用程序池，填写虚拟目录后，点击“下一步”。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42840" cy="4037965"/>
            <wp:effectExtent l="0" t="0" r="10160" b="635"/>
            <wp:docPr id="5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确认安装界面，点击“下一步”。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52365" cy="4009390"/>
            <wp:effectExtent l="0" t="0" r="635" b="10160"/>
            <wp:docPr id="5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等待安装进度条，进度完成。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33315" cy="4037965"/>
            <wp:effectExtent l="0" t="0" r="635" b="635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安装成功，点击“关闭”，退出安装程序。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14265" cy="4047490"/>
            <wp:effectExtent l="0" t="0" r="635" b="10160"/>
            <wp:docPr id="6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2"/>
          <w:numId w:val="1"/>
        </w:numPr>
        <w:bidi w:val="0"/>
        <w:rPr>
          <w:rFonts w:hint="eastAsia"/>
          <w:lang w:val="en-US" w:eastAsia="zh-CN"/>
        </w:rPr>
      </w:pPr>
      <w:bookmarkStart w:id="60" w:name="_Toc24088"/>
      <w:r>
        <w:rPr>
          <w:rFonts w:hint="eastAsia"/>
          <w:lang w:val="en-US" w:eastAsia="zh-CN"/>
        </w:rPr>
        <w:t>配置网站</w:t>
      </w:r>
      <w:bookmarkEnd w:id="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打开浏览器，输入移动收费网站配置界面网址“服务器IP：网站端口/m/Sysconfig.aspx”，进入移动收费网站配置界面。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1135" cy="974090"/>
            <wp:effectExtent l="0" t="0" r="5715" b="16510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计算费用模式：视连接的系统而定，分为C/S;B/S,两种。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接口服务地址：填入一卡通APP应用接口基础地址及端口。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数据库连接：填入服务器地址，数据库名，用户名及密码。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请求服务超时时长：填入服务超时时长，默认10秒。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停车场编号：填入一卡通APP应用接口中的停车场编号。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车安通应用密码：填入车安通应用密码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是否显示开门菜单：可选择是否显示开门菜单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是否允许在线缴费：可选择移动收费软件是否允许进行收费操作。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缴费：</w:t>
      </w:r>
      <w:bookmarkStart w:id="61" w:name="OLE_LINK1"/>
      <w:r>
        <w:rPr>
          <w:rFonts w:hint="eastAsia" w:ascii="宋体" w:hAnsi="宋体" w:cs="宋体"/>
          <w:sz w:val="24"/>
          <w:szCs w:val="24"/>
          <w:lang w:val="en-US" w:eastAsia="zh-CN"/>
        </w:rPr>
        <w:t>勾选则开放“缴费”功能权限</w:t>
      </w:r>
      <w:bookmarkEnd w:id="61"/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缴费并开闸：勾选则开放“缴费并开闸”功能权限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免费停车：勾选则开放“免费停车”功能权限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扫码收费：勾选则开放“扫码收费”功能权限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生成收费码：勾选则开放“生成收费码”</w:t>
      </w:r>
      <w:bookmarkStart w:id="62" w:name="OLE_LINK2"/>
      <w:r>
        <w:rPr>
          <w:rFonts w:hint="eastAsia" w:ascii="宋体" w:hAnsi="宋体" w:cs="宋体"/>
          <w:sz w:val="24"/>
          <w:szCs w:val="24"/>
          <w:lang w:val="en-US" w:eastAsia="zh-CN"/>
        </w:rPr>
        <w:t>功能</w:t>
      </w:r>
      <w:bookmarkEnd w:id="62"/>
      <w:r>
        <w:rPr>
          <w:rFonts w:hint="eastAsia" w:ascii="宋体" w:hAnsi="宋体" w:cs="宋体"/>
          <w:sz w:val="24"/>
          <w:szCs w:val="24"/>
          <w:lang w:val="en-US" w:eastAsia="zh-CN"/>
        </w:rPr>
        <w:t>权限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4076065" cy="7152640"/>
            <wp:effectExtent l="0" t="0" r="635" b="10160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4047490" cy="7095490"/>
            <wp:effectExtent l="0" t="0" r="10160" b="1016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新增配置项“退出缴费页面时取消订单”，选择“是”或者“否”，如选择是，则退出缴费界面时取消订单，无法继续进行支付（订单被取消），选择否，退出缴费界面时不取消订单，可继续进行支付，订单状态为待缴费</w:t>
      </w:r>
      <w:bookmarkStart w:id="79" w:name="_GoBack"/>
      <w:bookmarkEnd w:id="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eastAsia="zh-CN"/>
        </w:rPr>
      </w:pPr>
      <w:r>
        <w:drawing>
          <wp:inline distT="0" distB="0" distL="114300" distR="114300">
            <wp:extent cx="5263515" cy="2635250"/>
            <wp:effectExtent l="0" t="0" r="13335" b="12700"/>
            <wp:docPr id="9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/>
          <w:b/>
          <w:sz w:val="28"/>
          <w:szCs w:val="28"/>
          <w:lang w:val="en-US" w:eastAsia="zh-CN"/>
        </w:rPr>
      </w:pPr>
      <w:bookmarkStart w:id="63" w:name="_Toc11491"/>
      <w:r>
        <w:rPr>
          <w:rFonts w:hint="eastAsia"/>
          <w:b/>
          <w:sz w:val="28"/>
          <w:szCs w:val="28"/>
          <w:lang w:val="en-US" w:eastAsia="zh-CN"/>
        </w:rPr>
        <w:t>配置硬件</w:t>
      </w:r>
      <w:bookmarkEnd w:id="6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使用浏览器打开路由器配置界面，为安卓平板配置一个固定IP（安卓平板IP必须与服务器IP处于同一网段）。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使用浏览器登录一卡通云平台，在电脑设置界面添加该安卓平板，电脑名称按需求填写，IP地址填入绑定好的IP。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0500" cy="1243965"/>
            <wp:effectExtent l="0" t="0" r="6350" b="13335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3343275" cy="2544445"/>
            <wp:effectExtent l="0" t="0" r="9525" b="825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使用浏览器登录一卡通云平台，停车场模块-&gt;设备部署中添加安卓平板工作站，工作站类型选择“平板”，电脑名称选择所添加的平板电脑。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613275" cy="2969895"/>
            <wp:effectExtent l="0" t="0" r="15875" b="190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bookmarkStart w:id="64" w:name="_Toc27430"/>
      <w:bookmarkStart w:id="65" w:name="_Toc27844"/>
      <w:bookmarkStart w:id="66" w:name="_Toc6925"/>
      <w:bookmarkStart w:id="67" w:name="_Toc13217"/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移动收费网站</w:t>
      </w:r>
      <w:bookmarkEnd w:id="64"/>
      <w:bookmarkEnd w:id="65"/>
      <w:bookmarkEnd w:id="66"/>
      <w:bookmarkEnd w:id="67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bookmarkStart w:id="68" w:name="_Toc16408"/>
      <w:bookmarkStart w:id="69" w:name="_Toc372276616"/>
      <w:bookmarkStart w:id="70" w:name="_Toc19259"/>
      <w:bookmarkStart w:id="71" w:name="_Toc32285"/>
      <w:bookmarkStart w:id="72" w:name="_Toc27959"/>
      <w:r>
        <w:rPr>
          <w:rFonts w:hint="eastAsia"/>
          <w:b/>
          <w:sz w:val="28"/>
          <w:szCs w:val="28"/>
          <w:lang w:val="en-US" w:eastAsia="zh-CN"/>
        </w:rPr>
        <w:t>移动收费网站客户端</w:t>
      </w:r>
      <w:bookmarkEnd w:id="68"/>
      <w:bookmarkEnd w:id="69"/>
      <w:r>
        <w:rPr>
          <w:rFonts w:hint="eastAsia"/>
          <w:b/>
          <w:sz w:val="28"/>
          <w:szCs w:val="28"/>
          <w:lang w:val="en-US" w:eastAsia="zh-CN"/>
        </w:rPr>
        <w:t>登录</w:t>
      </w:r>
      <w:bookmarkEnd w:id="70"/>
      <w:bookmarkEnd w:id="71"/>
      <w:bookmarkEnd w:id="7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1）打开浏览器，输入移动收费网站配置界面网址“服务器IP：网站端口/m”，进入移动收费网站登录界面。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在安卓平板中，打开移动收费APP，在弹出的地址配置框中输入“服务器IP：网站端口/m”，进入移动收费网站登录界面。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3）移动收费网站操作员可在一卡通云平台中进行设置，默认管理员登录账号：admin，密码111111。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142865" cy="1228725"/>
            <wp:effectExtent l="0" t="0" r="635" b="9525"/>
            <wp:docPr id="6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3400" cy="5331460"/>
            <wp:effectExtent l="0" t="0" r="12700" b="2540"/>
            <wp:docPr id="6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53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bookmarkStart w:id="73" w:name="_Toc8566"/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控制机选择</w:t>
      </w:r>
      <w:bookmarkEnd w:id="7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1）登录移动收费网站，输入账号密码后，则跳转至出口控制机选择界面。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135255</wp:posOffset>
            </wp:positionV>
            <wp:extent cx="2685415" cy="4704715"/>
            <wp:effectExtent l="0" t="0" r="635" b="635"/>
            <wp:wrapSquare wrapText="bothSides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33675" cy="4828540"/>
            <wp:effectExtent l="0" t="0" r="9525" b="10160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bookmarkStart w:id="74" w:name="_Toc16998"/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移动收费网站首页</w:t>
      </w:r>
      <w:bookmarkEnd w:id="7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1）选择移动收费平板所控制的出口控制机，点击确定，则进入移动收费网站主界面。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2）操作员：显示登录移动收费网站的操作员；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3）工作站：显示一卡通云平台中设置平板工作站名称；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4）收费模式：显示登录时所选择的出口控制机名称，移动收费平板采用该出口控制机的收费模式；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5）收费合计：显示该移动收费平板共收费金额总数；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6）收费车次：显示该移动收费平板进行收费的车次；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7）免费车次：显示给移动收费平板进行免费放行的车次；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8）车次合计：显示又该移动收费平板进行收费或免费放行的总车次。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36830</wp:posOffset>
            </wp:positionV>
            <wp:extent cx="2647950" cy="4685030"/>
            <wp:effectExtent l="0" t="0" r="0" b="127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35885" cy="4673600"/>
            <wp:effectExtent l="0" t="0" r="12065" b="1270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bookmarkStart w:id="75" w:name="_Toc17531"/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移动收费网站入场功能</w:t>
      </w:r>
      <w:bookmarkEnd w:id="7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1）在移动收费网站首页中，点击“入场”按钮，进入手工入场界面。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2）在手工入场界面点击“请选择入场车道”，选择车辆手工入场的车道。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3）选择好入场车道后，点击车牌输入框，跳转至车牌输入界面。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4）在车牌输入界面输入车牌完毕，点击“确定”按钮，返回手工入场界面。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5）在确认入场车道及车牌信息无误后，点击“确认”按钮，则对应的入场车道开闸放行车辆入场。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71755</wp:posOffset>
            </wp:positionV>
            <wp:extent cx="2731770" cy="4819650"/>
            <wp:effectExtent l="0" t="0" r="11430" b="0"/>
            <wp:wrapSquare wrapText="bothSides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33675" cy="4810125"/>
            <wp:effectExtent l="0" t="0" r="9525" b="9525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62230</wp:posOffset>
            </wp:positionV>
            <wp:extent cx="2648585" cy="4652645"/>
            <wp:effectExtent l="0" t="0" r="18415" b="14605"/>
            <wp:wrapSquare wrapText="bothSides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94940" cy="4667250"/>
            <wp:effectExtent l="0" t="0" r="10160" b="0"/>
            <wp:docPr id="73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bookmarkStart w:id="76" w:name="_Toc30143"/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移动收费网站收费功能</w:t>
      </w:r>
      <w:bookmarkEnd w:id="7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1）在移动收费网站首页中，点击“收费”按钮，进入车辆查找界面。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2）在车辆查找界面中，点击上方的“刷卡缴费”按钮，进入刷卡找车界面，如平板具有NFC功能，则使用有效车卡进行刷卡，车辆在场内则可查找到该车。</w:t>
      </w:r>
    </w:p>
    <w:p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3）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在车辆查找界面中，点击上方的“找车收费”按钮，进入车牌找车界面，点击车牌输入框，跳转至车牌输入界面，在车牌输入界面输入车牌完毕，点击“确定”按钮，返回车牌找车界面。</w:t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4432300</wp:posOffset>
            </wp:positionV>
            <wp:extent cx="2420620" cy="4248785"/>
            <wp:effectExtent l="0" t="0" r="17780" b="18415"/>
            <wp:wrapSquare wrapText="bothSides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89535</wp:posOffset>
            </wp:positionV>
            <wp:extent cx="2382520" cy="4187190"/>
            <wp:effectExtent l="0" t="0" r="17780" b="3810"/>
            <wp:wrapSquare wrapText="bothSides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90140" cy="4213860"/>
            <wp:effectExtent l="0" t="0" r="10160" b="15240"/>
            <wp:docPr id="7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8400" cy="4237990"/>
            <wp:effectExtent l="0" t="0" r="0" b="10160"/>
            <wp:docPr id="7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4）在确认输入的车牌信息无误后，点击车牌输入框右侧的“</w:t>
      </w:r>
      <w:r>
        <w:drawing>
          <wp:inline distT="0" distB="0" distL="114300" distR="114300">
            <wp:extent cx="495300" cy="381000"/>
            <wp:effectExtent l="0" t="0" r="0" b="0"/>
            <wp:docPr id="76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0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”按钮，进行车牌找车。</w:t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5）查找到的车辆列表会显示在车牌输入框的下方。</w:t>
      </w:r>
    </w:p>
    <w:p>
      <w:pP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6）点击车牌列表右侧的“</w:t>
      </w:r>
      <w:r>
        <w:drawing>
          <wp:inline distT="0" distB="0" distL="114300" distR="114300">
            <wp:extent cx="209550" cy="285750"/>
            <wp:effectExtent l="0" t="0" r="0" b="0"/>
            <wp:docPr id="77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”按钮，进入车费详细信息界面。拖到界面至最下方，提供添加“优惠券”功能。</w:t>
      </w:r>
    </w:p>
    <w:p>
      <w:pP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7）优惠券：点击优惠券框，弹出优惠券列表，选择优惠券后，点击“确定”按钮，则为该车添加优惠券。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8）“缴费”：现金收费后，点击“缴费”按钮，则完成该次缴费，界面开放“开闸”按钮，点击“开闸”按钮，则对应的出口车道开闸。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9）“缴费并开闸”：现金收费后，点击“缴费并开闸”按钮，则完成该次缴费，同时对应的出口车道开闸。</w:t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2374900" cy="4181475"/>
            <wp:effectExtent l="0" t="0" r="6350" b="9525"/>
            <wp:docPr id="7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3630" cy="4199890"/>
            <wp:effectExtent l="0" t="0" r="7620" b="10160"/>
            <wp:docPr id="7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0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78105</wp:posOffset>
            </wp:positionV>
            <wp:extent cx="2370455" cy="4178935"/>
            <wp:effectExtent l="0" t="0" r="10795" b="12065"/>
            <wp:wrapSquare wrapText="bothSides"/>
            <wp:docPr id="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72360" cy="4191000"/>
            <wp:effectExtent l="0" t="0" r="8890" b="0"/>
            <wp:docPr id="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2459355" cy="4333240"/>
            <wp:effectExtent l="0" t="0" r="17145" b="10160"/>
            <wp:docPr id="8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0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10）“免费停车”：点击“免费停车”按钮，进入免费停车说明界面，为车辆选择免费停车说明后，点击确定，则为该车添加免费说明，减免该车本次停车费用。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11）“扫码收费”：点击“扫码收费”按钮，跳转至扫码界面，使用平板扫码车主微信/支付宝付款码，收取停车费用。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12）“生成二维码”：点击“生成二维码”，则跳转至收费二维码界面，出示二维码供车主使用微信/支付宝扫码缴费。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2595880" cy="4593590"/>
            <wp:effectExtent l="0" t="0" r="13970" b="16510"/>
            <wp:docPr id="82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0645" cy="4583430"/>
            <wp:effectExtent l="0" t="0" r="8255" b="7620"/>
            <wp:docPr id="83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1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13）“</w:t>
      </w:r>
      <w:r>
        <w:drawing>
          <wp:inline distT="0" distB="0" distL="114300" distR="114300">
            <wp:extent cx="361950" cy="381000"/>
            <wp:effectExtent l="0" t="0" r="0" b="0"/>
            <wp:docPr id="84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”：点击车费信息右上角“</w:t>
      </w:r>
      <w:r>
        <w:drawing>
          <wp:inline distT="0" distB="0" distL="114300" distR="114300">
            <wp:extent cx="361950" cy="381000"/>
            <wp:effectExtent l="0" t="0" r="0" b="0"/>
            <wp:docPr id="85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2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”按钮，跳转至扫码界面，使用平板扫描车主电子会员二维码，为该车添加会员优惠。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14）“</w:t>
      </w:r>
      <w:r>
        <w:drawing>
          <wp:inline distT="0" distB="0" distL="114300" distR="114300">
            <wp:extent cx="352425" cy="352425"/>
            <wp:effectExtent l="0" t="0" r="9525" b="9525"/>
            <wp:docPr id="86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2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”：点击车费信息左上角“</w:t>
      </w:r>
      <w:r>
        <w:drawing>
          <wp:inline distT="0" distB="0" distL="114300" distR="114300">
            <wp:extent cx="352425" cy="352425"/>
            <wp:effectExtent l="0" t="0" r="9525" b="9525"/>
            <wp:docPr id="8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2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”按钮，则取消该次缴费，返回车牌找车界面。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bookmarkStart w:id="77" w:name="_Toc18645"/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移动收费网站交班功能</w:t>
      </w:r>
      <w:bookmarkEnd w:id="7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1）在移动收费网站首页中，点击“交班”按钮，进入操作员交班界面。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2）上班时间：显示该操作员上班时间，首次上班未进行过交班，则显示“1900-01-01 00:00”；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3）现金金额：显示该班次收到的现金金额；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4）微信金额：显示该班次收到的微信金额；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5）支付宝金额：显示该班次收到的支付宝金额；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6）实收总金额：显示该班次收到的总金额；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7）会员优惠：显示该班次使用的会员优惠金额；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8）班次：可选择该班次属于什么班次，班次列表由一卡通云平台设置；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9）取消：点击“取消”按钮则取消该次交班操作，界面跳转回移动收费网站首页界面；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10）确认：点击“确认”按钮，则完成该次交班操作，界面跳转回移动收费网站登录界面。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52370" cy="4324350"/>
            <wp:effectExtent l="0" t="0" r="5080" b="0"/>
            <wp:docPr id="8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9670" cy="4325620"/>
            <wp:effectExtent l="0" t="0" r="17780" b="17780"/>
            <wp:docPr id="89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2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tabs>
          <w:tab w:val="left" w:pos="0"/>
          <w:tab w:val="left" w:pos="840"/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/>
          <w:b/>
          <w:color w:val="000000"/>
          <w:sz w:val="32"/>
          <w:szCs w:val="32"/>
          <w:lang w:eastAsia="zh-CN"/>
        </w:rPr>
      </w:pPr>
      <w:bookmarkStart w:id="78" w:name="_Toc12957"/>
      <w:r>
        <w:rPr>
          <w:rFonts w:hint="eastAsia" w:ascii="宋体" w:hAnsi="宋体"/>
          <w:b/>
          <w:color w:val="000000"/>
          <w:sz w:val="32"/>
          <w:szCs w:val="32"/>
          <w:lang w:eastAsia="zh-CN"/>
        </w:rPr>
        <w:t>移动收费网站收费记录功能</w:t>
      </w:r>
      <w:bookmarkEnd w:id="7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1）在移动收费网站首页中，点击“收费记录”按钮，进入收费记录界面，可查看该移动收费平板的收费记录。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2）点击记录列表右侧的“</w:t>
      </w:r>
      <w:r>
        <w:drawing>
          <wp:inline distT="0" distB="0" distL="114300" distR="114300">
            <wp:extent cx="257175" cy="238125"/>
            <wp:effectExtent l="0" t="0" r="9525" b="9525"/>
            <wp:docPr id="9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”按钮，进入收费明细界面，可查看该条收费记录的收费明细信息。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32380" cy="4433570"/>
            <wp:effectExtent l="0" t="0" r="1270" b="5080"/>
            <wp:docPr id="9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0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3650" cy="4476115"/>
            <wp:effectExtent l="0" t="0" r="0" b="635"/>
            <wp:docPr id="9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0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  <w:jc w:val="center"/>
    </w:pPr>
    <w:r>
      <w:rPr>
        <w:rFonts w:hint="eastAsia"/>
        <w:sz w:val="18"/>
        <w:szCs w:val="18"/>
      </w:rPr>
      <w:t>深圳市车安科技发展有限公司    版权所有</w: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oHhd78BAABjAwAADgAAAGRycy9lMm9Eb2MueG1srVNLjhMxEN0jcQfL&#10;+4k70QiFVpwRaDQICQ1IAwdw3Hbaku2ybCfd4QDDDVixYc+5cg7KTjrDZ4fYuMtV5VfvVVWvbkZn&#10;yV7FZMBzOp81lCgvoTN+y+mnj3dXS0pSFr4TFrzi9KASvVk/f7YaQqsW0IPtVCQI4lM7BE77nEPL&#10;WJK9ciLNICiPQQ3RiYzXuGVdFAOiO8sWTfOCDRC7EEGqlNB7ewrSdcXXWsn8XuukMrGcIrdcz1jP&#10;TTnZeiXabRShN/JMQ/wDCyeMx6IXqFuRBdlF8xeUMzJCAp1nEhwDrY1UVQOqmTd/qHnoRVBVCzYn&#10;hUub0v+Dlff7D5GYjtOX15R44XBGx69fjt9+HL8/knnpzxBSi2kPARPz+BpGnPPkT+gsskcdXfmi&#10;IIJx7PTh0l01ZiLLo+ViuWwwJDE2XRCfPT0PMeU3ChwpBqcRx1e7KvbvUj6lTimlmoc7Y20dofW/&#10;ORCzeFjhfuJYrDxuxrOgDXQH1IObi3V6iJ8pGXALOPW4ppTYtx6bXBZmMuJkbCZDeIkPOc2U7EI0&#10;274uV6GRwqtdRm6Vcil8qnbmg5Osos9bV1bl13vNevo31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ql5uc8AAAAFAQAADwAAAAAAAAABACAAAAAiAAAAZHJzL2Rvd25yZXYueG1sUEsBAhQAFAAA&#10;AAgAh07iQAKB4Xe/AQAAYwMAAA4AAAAAAAAAAQAgAAAAH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szCs w:val="18"/>
      </w:rPr>
      <w:t>深圳市车安科技发展有限公司    版权所有</w:t>
    </w:r>
  </w:p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PZWHbABAABMAwAADgAAAGRycy9lMm9Eb2MueG1srVNLbtswEN0H6B0I&#10;7msqBlI4guUgQZCiQNEESHIAmiItAvxhSFvyBdobdNVN9z2Xz9EhbdlNswuyoYYzwzfvzYzmV4M1&#10;ZCMhau8aej6pKJFO+Fa7VUOfn+4+ziiJibuWG+9kQ7cy0qvFh7N5H2o59Z03rQSCIC7WfWhol1Ko&#10;GYuik5bHiQ/SYVB5sDzhFVasBd4jujVsWlWfWO+hDeCFjBG9t/sgXRR8paRI90pFmYhpKHJL5YRy&#10;LvPJFnNer4CHTosDDf4GFpZrh0WPULc8cbIG/QrKagE+epUmwlvmldJCFg2o5rz6T81jx4MsWrA5&#10;MRzbFN8PVnzbPADRbUMvLyhx3OKMdj9/7H792f3+Tqa5P32INaY9BkxMw40fcM6jP6Izyx4U2PxF&#10;QQTj2OntsbtySETkR7PpbFZhSGBsvCA+Oz0PENNn6S3JRkMBx1e6yjdfY9qnjim5mvN32pgyQuNe&#10;OBAze1jmvueYrTQsh4OgpW+3qKfHyTfU4WpSYr44bGxektGA0ViOxjqAXnVli3K9GK7XCUkUbrnC&#10;HvZQGEdW1B3WK+/Ev/eSdfoJF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zql5uc8AAAAFAQAA&#10;DwAAAAAAAAABACAAAAAiAAAAZHJzL2Rvd25yZXYueG1sUEsBAhQAFAAAAAgAh07iQHD2Vh2wAQAA&#10;TAMAAA4AAAAAAAAAAQAgAAAAH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szCs w:val="18"/>
      </w:rPr>
      <w:t>深圳市车安科技发展有限公司    版权所有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hAnsi="宋体" w:cs="宋体"/>
        <w:b/>
        <w:color w:val="000000"/>
        <w:sz w:val="32"/>
        <w:szCs w:val="32"/>
        <w:u w:val="none"/>
      </w:rPr>
      <w:drawing>
        <wp:inline distT="0" distB="0" distL="114300" distR="114300">
          <wp:extent cx="201295" cy="208915"/>
          <wp:effectExtent l="0" t="0" r="8255" b="635"/>
          <wp:docPr id="96" name="图片 2" descr="中文 车安科技LOGO小分辨率200_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图片 2" descr="中文 车安科技LOGO小分辨率200_19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295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hAnsi="宋体" w:cs="宋体"/>
        <w:b/>
        <w:color w:val="000000"/>
        <w:sz w:val="32"/>
        <w:szCs w:val="32"/>
        <w:u w:val="none"/>
        <w:lang w:val="en-US" w:eastAsia="zh-CN"/>
      </w:rPr>
      <w:t xml:space="preserve">                 </w:t>
    </w:r>
    <w:r>
      <w:rPr>
        <w:rFonts w:hint="eastAsia"/>
        <w:u w:val="none"/>
        <w:lang w:val="en-US" w:eastAsia="zh-CN"/>
      </w:rPr>
      <w:t xml:space="preserve">移动收费使用说明书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48752"/>
    <w:multiLevelType w:val="singleLevel"/>
    <w:tmpl w:val="10B48752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40D11E54"/>
    <w:multiLevelType w:val="singleLevel"/>
    <w:tmpl w:val="40D11E54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4669777"/>
    <w:multiLevelType w:val="singleLevel"/>
    <w:tmpl w:val="44669777"/>
    <w:lvl w:ilvl="0" w:tentative="0">
      <w:start w:val="7"/>
      <w:numFmt w:val="decimal"/>
      <w:suff w:val="nothing"/>
      <w:lvlText w:val="%1）"/>
      <w:lvlJc w:val="left"/>
    </w:lvl>
  </w:abstractNum>
  <w:abstractNum w:abstractNumId="3">
    <w:nsid w:val="516B7658"/>
    <w:multiLevelType w:val="singleLevel"/>
    <w:tmpl w:val="516B7658"/>
    <w:lvl w:ilvl="0" w:tentative="0">
      <w:start w:val="1"/>
      <w:numFmt w:val="decimal"/>
      <w:suff w:val="nothing"/>
      <w:lvlText w:val="%1)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4">
    <w:nsid w:val="5A5720D1"/>
    <w:multiLevelType w:val="multilevel"/>
    <w:tmpl w:val="5A5720D1"/>
    <w:lvl w:ilvl="0" w:tentative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1" w:tentative="0">
      <w:start w:val="1"/>
      <w:numFmt w:val="decimal"/>
      <w:suff w:val="nothing"/>
      <w:lvlText w:val="%1.%2.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2" w:tentative="0">
      <w:start w:val="1"/>
      <w:numFmt w:val="decimal"/>
      <w:suff w:val="nothing"/>
      <w:lvlText w:val="%1.%2.%3.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3" w:tentative="0">
      <w:start w:val="1"/>
      <w:numFmt w:val="decimal"/>
      <w:suff w:val="nothing"/>
      <w:lvlText w:val="%1.%2.%3.%4.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suff w:val="nothing"/>
      <w:lvlText w:val="%1.%2.%3.%4.%5.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suff w:val="nothing"/>
      <w:lvlText w:val="%1.%2.%3.%4.%5.%6.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6" w:tentative="0">
      <w:start w:val="1"/>
      <w:numFmt w:val="decimal"/>
      <w:suff w:val="nothing"/>
      <w:lvlText w:val="%1.%2.%3.%4.%5.%6.%7.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7" w:tentative="0">
      <w:start w:val="1"/>
      <w:numFmt w:val="decimal"/>
      <w:suff w:val="nothing"/>
      <w:lvlText w:val="%1.%2.%3.%4.%5.%6.%7.%8.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8" w:tentative="0">
      <w:start w:val="1"/>
      <w:numFmt w:val="decimal"/>
      <w:suff w:val="nothing"/>
      <w:lvlText w:val="%1.%2.%3.%4.%5.%6.%7.%8.%9.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</w:abstractNum>
  <w:abstractNum w:abstractNumId="5">
    <w:nsid w:val="5A57277B"/>
    <w:multiLevelType w:val="singleLevel"/>
    <w:tmpl w:val="5A57277B"/>
    <w:lvl w:ilvl="0" w:tentative="0">
      <w:start w:val="1"/>
      <w:numFmt w:val="decimal"/>
      <w:suff w:val="nothing"/>
      <w:lvlText w:val="%1)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6">
    <w:nsid w:val="5A57278D"/>
    <w:multiLevelType w:val="singleLevel"/>
    <w:tmpl w:val="5A57278D"/>
    <w:lvl w:ilvl="0" w:tentative="0">
      <w:start w:val="1"/>
      <w:numFmt w:val="decimal"/>
      <w:suff w:val="nothing"/>
      <w:lvlText w:val="%1)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7">
    <w:nsid w:val="77C74669"/>
    <w:multiLevelType w:val="singleLevel"/>
    <w:tmpl w:val="77C74669"/>
    <w:lvl w:ilvl="0" w:tentative="0">
      <w:start w:val="1"/>
      <w:numFmt w:val="decimal"/>
      <w:suff w:val="nothing"/>
      <w:lvlText w:val="%1)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872D2"/>
    <w:rsid w:val="036B5D4B"/>
    <w:rsid w:val="03756174"/>
    <w:rsid w:val="038C11D8"/>
    <w:rsid w:val="06627BFC"/>
    <w:rsid w:val="079D1D11"/>
    <w:rsid w:val="088549F5"/>
    <w:rsid w:val="08B949D7"/>
    <w:rsid w:val="08EC3957"/>
    <w:rsid w:val="0A69726D"/>
    <w:rsid w:val="0C6C0D69"/>
    <w:rsid w:val="0D7C0968"/>
    <w:rsid w:val="0DEE6ED0"/>
    <w:rsid w:val="115B064E"/>
    <w:rsid w:val="14455EB1"/>
    <w:rsid w:val="170656B2"/>
    <w:rsid w:val="17607820"/>
    <w:rsid w:val="191046E6"/>
    <w:rsid w:val="1AA639AF"/>
    <w:rsid w:val="1B906477"/>
    <w:rsid w:val="1BF4378F"/>
    <w:rsid w:val="1CDE7E00"/>
    <w:rsid w:val="1CEC26FA"/>
    <w:rsid w:val="1D20259B"/>
    <w:rsid w:val="1EB86979"/>
    <w:rsid w:val="212C4544"/>
    <w:rsid w:val="238D4777"/>
    <w:rsid w:val="239E0C38"/>
    <w:rsid w:val="255F384E"/>
    <w:rsid w:val="25F90AE0"/>
    <w:rsid w:val="28B9227B"/>
    <w:rsid w:val="28EC5556"/>
    <w:rsid w:val="297F078E"/>
    <w:rsid w:val="29E27A9C"/>
    <w:rsid w:val="2C232C8D"/>
    <w:rsid w:val="2E794883"/>
    <w:rsid w:val="30BA4401"/>
    <w:rsid w:val="31084DAD"/>
    <w:rsid w:val="311D2C79"/>
    <w:rsid w:val="31376904"/>
    <w:rsid w:val="318A0804"/>
    <w:rsid w:val="31976A0B"/>
    <w:rsid w:val="334D017B"/>
    <w:rsid w:val="33514B1A"/>
    <w:rsid w:val="344345D3"/>
    <w:rsid w:val="35A75A6F"/>
    <w:rsid w:val="35DC4061"/>
    <w:rsid w:val="38277FF9"/>
    <w:rsid w:val="3CFE72C3"/>
    <w:rsid w:val="3DE70A17"/>
    <w:rsid w:val="3FAF505C"/>
    <w:rsid w:val="41CD4969"/>
    <w:rsid w:val="437F04F4"/>
    <w:rsid w:val="493670DC"/>
    <w:rsid w:val="4C1663EA"/>
    <w:rsid w:val="4C410735"/>
    <w:rsid w:val="4E763751"/>
    <w:rsid w:val="4F730EE2"/>
    <w:rsid w:val="4FE47E04"/>
    <w:rsid w:val="516504B3"/>
    <w:rsid w:val="528057F0"/>
    <w:rsid w:val="553E4C78"/>
    <w:rsid w:val="57405407"/>
    <w:rsid w:val="575A773C"/>
    <w:rsid w:val="57B1605D"/>
    <w:rsid w:val="57E26D83"/>
    <w:rsid w:val="59690E4B"/>
    <w:rsid w:val="59F56F62"/>
    <w:rsid w:val="5C4849D3"/>
    <w:rsid w:val="5CAA68C4"/>
    <w:rsid w:val="5D131ABF"/>
    <w:rsid w:val="5D553BF2"/>
    <w:rsid w:val="5DE6516B"/>
    <w:rsid w:val="5E7B5C85"/>
    <w:rsid w:val="5F2934F9"/>
    <w:rsid w:val="5FAD6D92"/>
    <w:rsid w:val="5FD20640"/>
    <w:rsid w:val="615B3B53"/>
    <w:rsid w:val="615F5549"/>
    <w:rsid w:val="62527E7D"/>
    <w:rsid w:val="66CF2B83"/>
    <w:rsid w:val="66F40E10"/>
    <w:rsid w:val="684F4465"/>
    <w:rsid w:val="685F0D9C"/>
    <w:rsid w:val="68D51921"/>
    <w:rsid w:val="6A4A10D7"/>
    <w:rsid w:val="6E3225EC"/>
    <w:rsid w:val="6F45004B"/>
    <w:rsid w:val="6FBB2D43"/>
    <w:rsid w:val="729B7613"/>
    <w:rsid w:val="73074D9A"/>
    <w:rsid w:val="731C26F3"/>
    <w:rsid w:val="73D95BE0"/>
    <w:rsid w:val="762E2675"/>
    <w:rsid w:val="76703C96"/>
    <w:rsid w:val="7AA15F55"/>
    <w:rsid w:val="7AED406B"/>
    <w:rsid w:val="7BD4146E"/>
    <w:rsid w:val="7E8401E8"/>
    <w:rsid w:val="7E861039"/>
    <w:rsid w:val="7ED3119E"/>
    <w:rsid w:val="7EE401FF"/>
    <w:rsid w:val="7F0703C0"/>
    <w:rsid w:val="7F4A24ED"/>
    <w:rsid w:val="7F6100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iPriority w:val="0"/>
    <w:pPr>
      <w:ind w:left="840" w:leftChars="40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image" Target="media/image2.png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image" Target="media/image1.jpeg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theme" Target="theme/theme1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3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2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oleObject" Target="embeddings/oleObject2.bin"/><Relationship Id="rId33" Type="http://schemas.openxmlformats.org/officeDocument/2006/relationships/image" Target="media/image25.png"/><Relationship Id="rId32" Type="http://schemas.openxmlformats.org/officeDocument/2006/relationships/oleObject" Target="embeddings/oleObject1.bin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5" Type="http://schemas.openxmlformats.org/officeDocument/2006/relationships/fontTable" Target="fontTable.xml"/><Relationship Id="rId104" Type="http://schemas.openxmlformats.org/officeDocument/2006/relationships/numbering" Target="numbering.xml"/><Relationship Id="rId103" Type="http://schemas.openxmlformats.org/officeDocument/2006/relationships/customXml" Target="../customXml/item1.xml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Office_11.1.0.8642_F1E327BC-269C-435d-A152-05C5408002CA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2020-12-11T01:42:58Z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2052-11.1.0.8642</vt:lpwstr>
  </property>
</Properties>
</file>